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p w:rsidR="00CC7DBE" w:rsidRPr="009469D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FC708F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FA21CB" w:rsidRPr="00E113AE">
        <w:rPr>
          <w:rFonts w:ascii="Verdana" w:hAnsi="Verdana"/>
          <w:b/>
          <w:sz w:val="36"/>
          <w:szCs w:val="36"/>
        </w:rPr>
        <w:t>VÍCEÚČELOVÉ HŘIŠTĚ PIČÍN</w:t>
      </w:r>
      <w:r w:rsidR="00CC7DBE" w:rsidRPr="00D62BA4">
        <w:rPr>
          <w:rFonts w:asciiTheme="minorHAnsi" w:hAnsiTheme="minorHAnsi" w:cstheme="minorHAnsi"/>
          <w:sz w:val="24"/>
          <w:szCs w:val="24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132C48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vůči jeho</w:t>
      </w:r>
      <w:r w:rsidR="003E1B50" w:rsidRPr="00485A9C">
        <w:rPr>
          <w:rFonts w:asciiTheme="minorHAnsi" w:hAnsiTheme="minorHAnsi" w:cstheme="minorHAnsi"/>
        </w:rPr>
        <w:t xml:space="preserve">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 w:rsidR="00132C48">
        <w:rPr>
          <w:rFonts w:asciiTheme="minorHAnsi" w:hAnsiTheme="minorHAnsi" w:cstheme="minorHAnsi"/>
        </w:rPr>
        <w:t>ákazem plnění veřejných zakázek</w:t>
      </w:r>
      <w:r w:rsidR="008E158D">
        <w:rPr>
          <w:rFonts w:asciiTheme="minorHAnsi" w:hAnsiTheme="minorHAnsi" w:cstheme="minorHAnsi"/>
        </w:rPr>
        <w:t>,</w:t>
      </w:r>
    </w:p>
    <w:p w:rsidR="00132C48" w:rsidRDefault="00132C48" w:rsidP="00132C48">
      <w:pPr>
        <w:pStyle w:val="Odstavecseseznamem"/>
        <w:rPr>
          <w:rFonts w:asciiTheme="minorHAnsi" w:hAnsiTheme="minorHAnsi" w:cstheme="minorHAnsi"/>
        </w:rPr>
      </w:pPr>
    </w:p>
    <w:p w:rsidR="00132C48" w:rsidRPr="00485A9C" w:rsidRDefault="00132C48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vázaný předkládanou nabídkou po dobu 60 ti dnů po ukončení lhůty pro podání nabídek.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FC708F">
        <w:rPr>
          <w:rFonts w:asciiTheme="minorHAnsi" w:hAnsiTheme="minorHAnsi" w:cstheme="minorHAnsi"/>
        </w:rPr>
        <w:t>6</w:t>
      </w:r>
    </w:p>
    <w:p w:rsidR="00CC7DBE" w:rsidRDefault="00CC7DBE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A930C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59" w:rsidRDefault="00614059" w:rsidP="006120A5">
      <w:r>
        <w:separator/>
      </w:r>
    </w:p>
  </w:endnote>
  <w:endnote w:type="continuationSeparator" w:id="0">
    <w:p w:rsidR="00614059" w:rsidRDefault="0061405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1405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A930CE" w:rsidP="00A930CE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7376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24D5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59" w:rsidRDefault="00614059" w:rsidP="006120A5">
      <w:r>
        <w:separator/>
      </w:r>
    </w:p>
  </w:footnote>
  <w:footnote w:type="continuationSeparator" w:id="0">
    <w:p w:rsidR="00614059" w:rsidRDefault="0061405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9469D5" w:rsidRDefault="002D24E7" w:rsidP="00CC7DBE">
    <w:pPr>
      <w:rPr>
        <w:color w:val="632423" w:themeColor="accent2" w:themeShade="80"/>
      </w:rPr>
    </w:pPr>
    <w:r w:rsidRPr="009469D5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9469D5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86A40"/>
    <w:rsid w:val="000A0B98"/>
    <w:rsid w:val="000B5B6D"/>
    <w:rsid w:val="00132C48"/>
    <w:rsid w:val="00196DD7"/>
    <w:rsid w:val="001A3863"/>
    <w:rsid w:val="001C3C63"/>
    <w:rsid w:val="001E0AFA"/>
    <w:rsid w:val="0024522F"/>
    <w:rsid w:val="00257E61"/>
    <w:rsid w:val="002D24E7"/>
    <w:rsid w:val="002E6CDC"/>
    <w:rsid w:val="00314766"/>
    <w:rsid w:val="003E1B50"/>
    <w:rsid w:val="00440569"/>
    <w:rsid w:val="00452793"/>
    <w:rsid w:val="004666A4"/>
    <w:rsid w:val="00473768"/>
    <w:rsid w:val="00485A9C"/>
    <w:rsid w:val="00525400"/>
    <w:rsid w:val="005726B1"/>
    <w:rsid w:val="005936DA"/>
    <w:rsid w:val="005C6434"/>
    <w:rsid w:val="005D72F9"/>
    <w:rsid w:val="006120A5"/>
    <w:rsid w:val="00614059"/>
    <w:rsid w:val="006241B3"/>
    <w:rsid w:val="00637F12"/>
    <w:rsid w:val="006A1604"/>
    <w:rsid w:val="00734B42"/>
    <w:rsid w:val="00734F5B"/>
    <w:rsid w:val="00783C98"/>
    <w:rsid w:val="00790BCA"/>
    <w:rsid w:val="007B48A4"/>
    <w:rsid w:val="007D050A"/>
    <w:rsid w:val="00835B7E"/>
    <w:rsid w:val="008378D2"/>
    <w:rsid w:val="008512FB"/>
    <w:rsid w:val="00865727"/>
    <w:rsid w:val="00865C95"/>
    <w:rsid w:val="008873EF"/>
    <w:rsid w:val="00897C32"/>
    <w:rsid w:val="008E158D"/>
    <w:rsid w:val="00914E08"/>
    <w:rsid w:val="00915B44"/>
    <w:rsid w:val="009469D5"/>
    <w:rsid w:val="00955EC3"/>
    <w:rsid w:val="00970E39"/>
    <w:rsid w:val="009B5DE7"/>
    <w:rsid w:val="009B70E2"/>
    <w:rsid w:val="009C3806"/>
    <w:rsid w:val="009D6070"/>
    <w:rsid w:val="009E3A88"/>
    <w:rsid w:val="009F4DDA"/>
    <w:rsid w:val="00A24D51"/>
    <w:rsid w:val="00A41800"/>
    <w:rsid w:val="00A930CE"/>
    <w:rsid w:val="00B078E2"/>
    <w:rsid w:val="00B607CE"/>
    <w:rsid w:val="00B6480A"/>
    <w:rsid w:val="00BB1E00"/>
    <w:rsid w:val="00BC1253"/>
    <w:rsid w:val="00BC5EDF"/>
    <w:rsid w:val="00C023D1"/>
    <w:rsid w:val="00C4021C"/>
    <w:rsid w:val="00C54C2F"/>
    <w:rsid w:val="00C743DA"/>
    <w:rsid w:val="00CB1FF4"/>
    <w:rsid w:val="00CB6617"/>
    <w:rsid w:val="00CB7F63"/>
    <w:rsid w:val="00CC621A"/>
    <w:rsid w:val="00CC7DBE"/>
    <w:rsid w:val="00CD06AB"/>
    <w:rsid w:val="00D12A48"/>
    <w:rsid w:val="00D263F3"/>
    <w:rsid w:val="00D54053"/>
    <w:rsid w:val="00D62BA4"/>
    <w:rsid w:val="00D806AC"/>
    <w:rsid w:val="00DD7654"/>
    <w:rsid w:val="00E113AE"/>
    <w:rsid w:val="00E447BF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  <w:rsid w:val="00FA21CB"/>
    <w:rsid w:val="00FB3FA3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8AA1-8623-4DA0-A2E2-EFD4C2F9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2016-06-10T14:51:00Z</cp:lastPrinted>
  <dcterms:created xsi:type="dcterms:W3CDTF">2014-02-13T16:20:00Z</dcterms:created>
  <dcterms:modified xsi:type="dcterms:W3CDTF">2016-06-10T14:51:00Z</dcterms:modified>
</cp:coreProperties>
</file>